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4ln9urgcohn4" w:id="0"/>
      <w:bookmarkEnd w:id="0"/>
      <w:r w:rsidDel="00000000" w:rsidR="00000000" w:rsidRPr="00000000">
        <w:rPr>
          <w:rtl w:val="0"/>
        </w:rPr>
        <w:t xml:space="preserve">ОБЩИЕ ПРАВИЛА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Формула </w:t>
            </w:r>
            <w:r w:rsidDel="00000000" w:rsidR="00000000" w:rsidRPr="00000000">
              <w:rPr>
                <w:rtl w:val="0"/>
              </w:rPr>
              <w:t xml:space="preserve">начинается со знака равно.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color w:val="02b341"/>
                <w:sz w:val="26"/>
                <w:szCs w:val="26"/>
                <w:rtl w:val="0"/>
              </w:rPr>
              <w:t xml:space="preserve">=</w:t>
            </w:r>
            <w:r w:rsidDel="00000000" w:rsidR="00000000" w:rsidRPr="00000000">
              <w:rPr>
                <w:rtl w:val="0"/>
              </w:rPr>
              <w:t xml:space="preserve">SUMIFS(C2:C7;D2:D7;"есть";B2:B7;2)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Между аргументами ставится точка с запятой.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=SUMIFS(C2:C7</w:t>
            </w:r>
            <w:r w:rsidDel="00000000" w:rsidR="00000000" w:rsidRPr="00000000">
              <w:rPr>
                <w:b w:val="1"/>
                <w:color w:val="02b341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D2:D7</w:t>
            </w:r>
            <w:r w:rsidDel="00000000" w:rsidR="00000000" w:rsidRPr="00000000">
              <w:rPr>
                <w:b w:val="1"/>
                <w:color w:val="02b341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"есть"</w:t>
            </w:r>
            <w:r w:rsidDel="00000000" w:rsidR="00000000" w:rsidRPr="00000000">
              <w:rPr>
                <w:b w:val="1"/>
                <w:color w:val="02b341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B2:B7</w:t>
            </w:r>
            <w:r w:rsidDel="00000000" w:rsidR="00000000" w:rsidRPr="00000000">
              <w:rPr>
                <w:b w:val="1"/>
                <w:color w:val="02b341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  <w:t xml:space="preserve">2)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Текстовые аргументы пишутся в двойных кавычках.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=SUMIFS(C2:C7;D2:D7;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"есть"</w:t>
            </w:r>
            <w:r w:rsidDel="00000000" w:rsidR="00000000" w:rsidRPr="00000000">
              <w:rPr>
                <w:rtl w:val="0"/>
              </w:rPr>
              <w:t xml:space="preserve">;B2:B7;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"нет"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Числовые аргументы пишутся без кавычек.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=SUMIFS(C2:C7;D2:D7;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  <w:t xml:space="preserve">;B2:B7;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Аргументы в виде ссылок на ячейки пишутся без кавычек.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=SUMIFS(C2:C7;D2:D7;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D2</w:t>
            </w:r>
            <w:r w:rsidDel="00000000" w:rsidR="00000000" w:rsidRPr="00000000">
              <w:rPr>
                <w:rtl w:val="0"/>
              </w:rPr>
              <w:t xml:space="preserve">;B2:B7;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B3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Если название листа — одно слово на латинице, ссылка на этот лист пишется без кавычек.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=SUMIFS(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Export!</w:t>
            </w:r>
            <w:r w:rsidDel="00000000" w:rsidR="00000000" w:rsidRPr="00000000">
              <w:rPr>
                <w:rtl w:val="0"/>
              </w:rPr>
              <w:t xml:space="preserve">C2:C7;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Export!</w:t>
            </w:r>
            <w:r w:rsidDel="00000000" w:rsidR="00000000" w:rsidRPr="00000000">
              <w:rPr>
                <w:rtl w:val="0"/>
              </w:rPr>
              <w:t xml:space="preserve">D2:D7;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Если название листа состоит из двух слов и/или написано кириллицей, ссылка на него пишется в одинарных кавычках.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=SUM(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'Export data'!</w:t>
            </w:r>
            <w:r w:rsidDel="00000000" w:rsidR="00000000" w:rsidRPr="00000000">
              <w:rPr>
                <w:rtl w:val="0"/>
              </w:rPr>
              <w:t xml:space="preserve">C2:C7)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=SUM(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'Данные'!</w:t>
            </w:r>
            <w:r w:rsidDel="00000000" w:rsidR="00000000" w:rsidRPr="00000000">
              <w:rPr>
                <w:rtl w:val="0"/>
              </w:rPr>
              <w:t xml:space="preserve">C2:C7)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=SUM(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'Исходные данные'!</w:t>
            </w:r>
            <w:r w:rsidDel="00000000" w:rsidR="00000000" w:rsidRPr="00000000">
              <w:rPr>
                <w:rtl w:val="0"/>
              </w:rPr>
              <w:t xml:space="preserve">C2:C7)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Текстовые аргументы внутри query-запросов пишутся в одинарных кавычках.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=QUERY(A:C;"select A, B where B =</w:t>
            </w:r>
            <w:r w:rsidDel="00000000" w:rsidR="00000000" w:rsidRPr="00000000">
              <w:rPr>
                <w:b w:val="1"/>
                <w:color w:val="02b341"/>
                <w:rtl w:val="0"/>
              </w:rPr>
              <w:t xml:space="preserve">'есть'</w:t>
            </w:r>
            <w:r w:rsidDel="00000000" w:rsidR="00000000" w:rsidRPr="00000000">
              <w:rPr>
                <w:rtl w:val="0"/>
              </w:rPr>
              <w:t xml:space="preserve">") 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h60phj9civbp" w:id="1"/>
      <w:bookmarkEnd w:id="1"/>
      <w:r w:rsidDel="00000000" w:rsidR="00000000" w:rsidRPr="00000000">
        <w:rPr>
          <w:rtl w:val="0"/>
        </w:rPr>
        <w:t xml:space="preserve">ДИАПАЗОНЫ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Закрытые диапазоны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A2:A100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Я</w:t>
            </w:r>
            <w:r w:rsidDel="00000000" w:rsidR="00000000" w:rsidRPr="00000000">
              <w:rPr>
                <w:rtl w:val="0"/>
              </w:rPr>
              <w:t xml:space="preserve">чейки с A2 до A100.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Открытые диапазоны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A:A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Все ячейки столбца A.</w:t>
            </w:r>
          </w:p>
        </w:tc>
      </w:tr>
      <w:tr>
        <w:trPr>
          <w:cantSplit w:val="0"/>
          <w:trHeight w:val="953.9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Смешанные диапазоны*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A2:A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Все ячейки столбца A,</w:t>
              <w:br w:type="textWrapping"/>
              <w:t xml:space="preserve">начиная с ячейки A2.</w:t>
            </w:r>
          </w:p>
        </w:tc>
      </w:tr>
    </w:tbl>
    <w:p w:rsidR="00000000" w:rsidDel="00000000" w:rsidP="00000000" w:rsidRDefault="00000000" w:rsidRPr="00000000" w14:paraId="00000022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*В Excel нет смешанных диапазонов. Вместо них используйте диапазоны вида: A2:A9999999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rw39ceoy1uhq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3iq5ihh8lun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rPr/>
      </w:pPr>
      <w:bookmarkStart w:colFirst="0" w:colLast="0" w:name="_10nfuompad7i" w:id="4"/>
      <w:bookmarkEnd w:id="4"/>
      <w:r w:rsidDel="00000000" w:rsidR="00000000" w:rsidRPr="00000000">
        <w:rPr>
          <w:rtl w:val="0"/>
        </w:rPr>
        <w:t xml:space="preserve">ЗАКРЕПЛЕНИЕ ЯЧЕЕК И ДИАПАЗОНОВ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2940"/>
        <w:gridCol w:w="3075"/>
        <w:tblGridChange w:id="0">
          <w:tblGrid>
            <w:gridCol w:w="3000"/>
            <w:gridCol w:w="2940"/>
            <w:gridCol w:w="3075"/>
          </w:tblGrid>
        </w:tblGridChange>
      </w:tblGrid>
      <w:tr>
        <w:trPr>
          <w:cantSplit w:val="0"/>
          <w:trHeight w:val="993.4326171874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Закрепление ячейки или столбца.</w:t>
            </w:r>
            <w:r w:rsidDel="00000000" w:rsidR="00000000" w:rsidRPr="00000000">
              <w:rPr>
                <w:rtl w:val="0"/>
              </w:rPr>
              <w:br w:type="textWrapping"/>
              <w:t xml:space="preserve"> 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$A$1</w:t>
              <w:br w:type="textWrapping"/>
              <w:br w:type="textWrapping"/>
              <w:t xml:space="preserve">$A$1:$A$100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Нажать один раз: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F4 (Windows)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F4 + Fn (macOS)</w:t>
            </w:r>
          </w:p>
        </w:tc>
      </w:tr>
      <w:tr>
        <w:trPr>
          <w:cantSplit w:val="0"/>
          <w:trHeight w:val="1023.4326171874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Закрепление только строки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A$1 </w:t>
              <w:br w:type="textWrapping"/>
              <w:br w:type="textWrapping"/>
              <w:t xml:space="preserve">A$1:A$100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Нажать два раза: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F4 (Windows)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F4 + Fn (macOS)</w:t>
            </w:r>
          </w:p>
        </w:tc>
      </w:tr>
      <w:tr>
        <w:trPr>
          <w:cantSplit w:val="0"/>
          <w:trHeight w:val="1023.4326171874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Закрепление только столбца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$A1 </w:t>
              <w:br w:type="textWrapping"/>
              <w:br w:type="textWrapping"/>
              <w:t xml:space="preserve">$A1:$A100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Нажать три раза: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F4 (Windows)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F4 + Fn (macOS)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921000"/>
            <wp:effectExtent b="0" l="0" r="0" t="0"/>
            <wp:docPr id="5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2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rPr/>
      </w:pPr>
      <w:bookmarkStart w:colFirst="0" w:colLast="0" w:name="_1uu6yxbf4joi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rPr/>
      </w:pPr>
      <w:bookmarkStart w:colFirst="0" w:colLast="0" w:name="_p7oskjcmp8f9" w:id="6"/>
      <w:bookmarkEnd w:id="6"/>
      <w:r w:rsidDel="00000000" w:rsidR="00000000" w:rsidRPr="00000000">
        <w:rPr>
          <w:rtl w:val="0"/>
        </w:rPr>
        <w:t xml:space="preserve">ГОРЯЧИЕ КЛАВИШИ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3180"/>
        <w:gridCol w:w="3045"/>
        <w:tblGridChange w:id="0">
          <w:tblGrid>
            <w:gridCol w:w="3015"/>
            <w:gridCol w:w="3180"/>
            <w:gridCol w:w="3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Windows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Выбрать нескольких объектов, идущих не подряд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Ctrl + левая </w:t>
            </w:r>
            <w:r w:rsidDel="00000000" w:rsidR="00000000" w:rsidRPr="00000000">
              <w:rPr>
                <w:rtl w:val="0"/>
              </w:rPr>
              <w:t xml:space="preserve">кнопка </w:t>
            </w:r>
            <w:r w:rsidDel="00000000" w:rsidR="00000000" w:rsidRPr="00000000">
              <w:rPr>
                <w:rtl w:val="0"/>
              </w:rPr>
              <w:t xml:space="preserve">мыши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левая кнопка мыши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Выбрать </w:t>
            </w:r>
            <w:r w:rsidDel="00000000" w:rsidR="00000000" w:rsidRPr="00000000">
              <w:rPr>
                <w:rtl w:val="0"/>
              </w:rPr>
              <w:t xml:space="preserve">нескольких объектов, идущих подряд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кликнуть на первый объект, зажать Shift,</w:t>
              <w:br w:type="textWrapping"/>
              <w:t xml:space="preserve">кликнуть на последний объект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кликнуть на первый объект, зажать Shift,</w:t>
              <w:br w:type="textWrapping"/>
              <w:t xml:space="preserve">кликнуть на последний объект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Скопировать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Ctrl +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</w:t>
            </w:r>
            <w:r w:rsidDel="00000000" w:rsidR="00000000" w:rsidRPr="00000000">
              <w:rPr>
                <w:rtl w:val="0"/>
              </w:rPr>
              <w:t xml:space="preserve">+ 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Вставить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Ctrl +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V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Вырезать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Ctrl +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Найти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Ctrl + 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Найти и заменить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Ctrl + 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Shift + 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Заполнить диапазон значениями из первой строки </w:t>
            </w:r>
            <w:r w:rsidDel="00000000" w:rsidR="00000000" w:rsidRPr="00000000">
              <w:rPr>
                <w:rtl w:val="0"/>
              </w:rPr>
              <w:t xml:space="preserve">этого </w:t>
            </w:r>
            <w:r w:rsidDel="00000000" w:rsidR="00000000" w:rsidRPr="00000000">
              <w:rPr>
                <w:rtl w:val="0"/>
              </w:rPr>
              <w:t xml:space="preserve">диапазона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Выделить диапазон,</w:t>
              <w:br w:type="textWrapping"/>
              <w:t xml:space="preserve">Ctrl + 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Выделить диапазон,</w:t>
              <w:br w:type="textWrapping"/>
              <w:t xml:space="preserve">⌘ + 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Заполнить диапазон значениями слева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Выделить диапазон, </w:t>
              <w:br w:type="textWrapping"/>
              <w:t xml:space="preserve">Ctrl+R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Выделить диапазон, </w:t>
              <w:br w:type="textWrapping"/>
              <w:t xml:space="preserve">⌘ + 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Закрепить ячейку или диапазон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 F4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Fn + F4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Специальная вставка: </w:t>
              <w:br w:type="textWrapping"/>
              <w:t xml:space="preserve">вставить только значения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Ctrl + Shift +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Shift + V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Открыть список горячих клавиш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Ctrl + 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⌘ + /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color w:val="383a42"/>
          <w:sz w:val="22"/>
          <w:szCs w:val="22"/>
          <w:shd w:fill="f7f9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rPr/>
      </w:pPr>
      <w:bookmarkStart w:colFirst="0" w:colLast="0" w:name="_lnv9y7vxrixz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rPr/>
      </w:pPr>
      <w:bookmarkStart w:colFirst="0" w:colLast="0" w:name="_6d6r3qwnoztx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rPr/>
      </w:pPr>
      <w:bookmarkStart w:colFirst="0" w:colLast="0" w:name="_4ek5sxqenljt" w:id="9"/>
      <w:bookmarkEnd w:id="9"/>
      <w:r w:rsidDel="00000000" w:rsidR="00000000" w:rsidRPr="00000000">
        <w:rPr>
          <w:rtl w:val="0"/>
        </w:rPr>
        <w:t xml:space="preserve">ФУНКЦИИ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o909n857keke" w:id="10"/>
      <w:bookmarkEnd w:id="10"/>
      <w:r w:rsidDel="00000000" w:rsidR="00000000" w:rsidRPr="00000000">
        <w:rPr>
          <w:rtl w:val="0"/>
        </w:rPr>
        <w:t xml:space="preserve">Для работы с любым типом данных</w:t>
      </w:r>
    </w:p>
    <w:p w:rsidR="00000000" w:rsidDel="00000000" w:rsidP="00000000" w:rsidRDefault="00000000" w:rsidRPr="00000000" w14:paraId="00000069">
      <w:pPr>
        <w:pStyle w:val="Heading4"/>
        <w:rPr>
          <w:b w:val="0"/>
          <w:sz w:val="20"/>
          <w:szCs w:val="20"/>
        </w:rPr>
      </w:pPr>
      <w:bookmarkStart w:colFirst="0" w:colLast="0" w:name="_h2dvyrwfvqm9" w:id="11"/>
      <w:bookmarkEnd w:id="11"/>
      <w:r w:rsidDel="00000000" w:rsidR="00000000" w:rsidRPr="00000000">
        <w:rPr>
          <w:b w:val="0"/>
          <w:sz w:val="20"/>
          <w:szCs w:val="20"/>
        </w:rPr>
        <w:drawing>
          <wp:inline distB="114300" distT="114300" distL="114300" distR="114300">
            <wp:extent cx="5731200" cy="1574800"/>
            <wp:effectExtent b="0" l="0" r="0" t="0"/>
            <wp:docPr id="2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sz w:val="20"/>
          <w:szCs w:val="20"/>
        </w:rPr>
        <w:drawing>
          <wp:inline distB="114300" distT="114300" distL="114300" distR="114300">
            <wp:extent cx="5731200" cy="1333500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sz w:val="20"/>
          <w:szCs w:val="20"/>
        </w:rPr>
        <w:drawing>
          <wp:inline distB="114300" distT="114300" distL="114300" distR="114300">
            <wp:extent cx="5731200" cy="1574800"/>
            <wp:effectExtent b="0" l="0" r="0" t="0"/>
            <wp:docPr id="16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6A">
      <w:pPr>
        <w:pStyle w:val="Heading4"/>
        <w:rPr>
          <w:b w:val="0"/>
          <w:sz w:val="20"/>
          <w:szCs w:val="20"/>
        </w:rPr>
      </w:pPr>
      <w:bookmarkStart w:colFirst="0" w:colLast="0" w:name="_ro6vph9r766i" w:id="12"/>
      <w:bookmarkEnd w:id="12"/>
      <w:r w:rsidDel="00000000" w:rsidR="00000000" w:rsidRPr="00000000">
        <w:rPr>
          <w:b w:val="0"/>
          <w:sz w:val="20"/>
          <w:szCs w:val="20"/>
        </w:rPr>
        <w:drawing>
          <wp:inline distB="114300" distT="114300" distL="114300" distR="114300">
            <wp:extent cx="5731200" cy="1803400"/>
            <wp:effectExtent b="0" l="0" r="0" t="0"/>
            <wp:docPr id="12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4"/>
        <w:rPr/>
      </w:pPr>
      <w:bookmarkStart w:colFirst="0" w:colLast="0" w:name="_sm4s3dd2t4a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ofhdyxa2mtf" w:id="14"/>
      <w:bookmarkEnd w:id="14"/>
      <w:r w:rsidDel="00000000" w:rsidR="00000000" w:rsidRPr="00000000">
        <w:rPr>
          <w:rtl w:val="0"/>
        </w:rPr>
        <w:t xml:space="preserve">Для работы с числами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562100"/>
            <wp:effectExtent b="0" l="0" r="0" t="0"/>
            <wp:docPr id="1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943100"/>
            <wp:effectExtent b="0" l="0" r="0" t="0"/>
            <wp:docPr id="18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803400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943100"/>
            <wp:effectExtent b="0" l="0" r="0" t="0"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9431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943100"/>
            <wp:effectExtent b="0" l="0" r="0" t="0"/>
            <wp:docPr id="10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4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4"/>
        <w:rPr/>
      </w:pPr>
      <w:bookmarkStart w:colFirst="0" w:colLast="0" w:name="_k8kwhrviavut" w:id="15"/>
      <w:bookmarkEnd w:id="1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4"/>
        <w:rPr/>
      </w:pPr>
      <w:bookmarkStart w:colFirst="0" w:colLast="0" w:name="_uh58ah63kyz8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3il5nsnzko7l" w:id="17"/>
      <w:bookmarkEnd w:id="17"/>
      <w:r w:rsidDel="00000000" w:rsidR="00000000" w:rsidRPr="00000000">
        <w:rPr>
          <w:rtl w:val="0"/>
        </w:rPr>
        <w:t xml:space="preserve">Для </w:t>
      </w:r>
      <w:r w:rsidDel="00000000" w:rsidR="00000000" w:rsidRPr="00000000">
        <w:rPr>
          <w:rtl w:val="0"/>
        </w:rPr>
        <w:t xml:space="preserve">работы с текстом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1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6637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6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663700"/>
            <wp:effectExtent b="0" l="0" r="0" t="0"/>
            <wp:docPr id="26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6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4"/>
        <w:rPr/>
      </w:pPr>
      <w:bookmarkStart w:colFirst="0" w:colLast="0" w:name="_yjc7a8czpqk4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4"/>
        <w:rPr/>
      </w:pPr>
      <w:bookmarkStart w:colFirst="0" w:colLast="0" w:name="_hpa0bs949pzx" w:id="19"/>
      <w:bookmarkEnd w:id="1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4"/>
        <w:rPr/>
      </w:pPr>
      <w:bookmarkStart w:colFirst="0" w:colLast="0" w:name="_qia763nkph90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r9ao994bli7g" w:id="21"/>
      <w:bookmarkEnd w:id="21"/>
      <w:r w:rsidDel="00000000" w:rsidR="00000000" w:rsidRPr="00000000">
        <w:rPr>
          <w:rtl w:val="0"/>
        </w:rPr>
        <w:t xml:space="preserve">Для р</w:t>
      </w:r>
      <w:r w:rsidDel="00000000" w:rsidR="00000000" w:rsidRPr="00000000">
        <w:rPr>
          <w:rtl w:val="0"/>
        </w:rPr>
        <w:t xml:space="preserve">аботы </w:t>
      </w:r>
      <w:r w:rsidDel="00000000" w:rsidR="00000000" w:rsidRPr="00000000">
        <w:rPr>
          <w:rtl w:val="0"/>
        </w:rPr>
        <w:t xml:space="preserve">с датой и временем</w:t>
      </w:r>
    </w:p>
    <w:p w:rsidR="00000000" w:rsidDel="00000000" w:rsidP="00000000" w:rsidRDefault="00000000" w:rsidRPr="00000000" w14:paraId="00000076">
      <w:pPr>
        <w:pStyle w:val="Heading5"/>
        <w:rPr/>
      </w:pPr>
      <w:bookmarkStart w:colFirst="0" w:colLast="0" w:name="_fn24zxiu4z6o" w:id="22"/>
      <w:bookmarkEnd w:id="22"/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1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21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4"/>
        <w:rPr/>
      </w:pPr>
      <w:bookmarkStart w:colFirst="0" w:colLast="0" w:name="_knwh9f7xr3zc" w:id="23"/>
      <w:bookmarkEnd w:id="2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4"/>
        <w:rPr/>
      </w:pPr>
      <w:bookmarkStart w:colFirst="0" w:colLast="0" w:name="_robjjeo1jchi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99e7a7d0atrx" w:id="25"/>
      <w:bookmarkEnd w:id="25"/>
      <w:r w:rsidDel="00000000" w:rsidR="00000000" w:rsidRPr="00000000">
        <w:rPr>
          <w:rtl w:val="0"/>
        </w:rPr>
        <w:t xml:space="preserve">Логические</w:t>
      </w:r>
      <w:r w:rsidDel="00000000" w:rsidR="00000000" w:rsidRPr="00000000">
        <w:rPr>
          <w:rtl w:val="0"/>
        </w:rPr>
        <w:t xml:space="preserve"> функции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Логические условия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Равно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= b, 2 =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=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Не равно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 ≠ b, 2 ≠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&lt;&gt;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Больше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&gt; b, 2 &gt;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&gt;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Меньше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&lt; b, 2&lt;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Больше или равно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 ≥ b, x ≥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&gt;=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Меньше или равно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a ≤b, x ≤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&lt;=</w:t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27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701800"/>
            <wp:effectExtent b="0" l="0" r="0" t="0"/>
            <wp:docPr id="6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0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4"/>
        <w:rPr/>
      </w:pPr>
      <w:bookmarkStart w:colFirst="0" w:colLast="0" w:name="_4nanud8kihe8" w:id="26"/>
      <w:bookmarkEnd w:id="2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4"/>
        <w:rPr/>
      </w:pPr>
      <w:bookmarkStart w:colFirst="0" w:colLast="0" w:name="_5mdr6kcsby0x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4"/>
        <w:numPr>
          <w:ilvl w:val="0"/>
          <w:numId w:val="1"/>
        </w:numPr>
        <w:ind w:left="0" w:hanging="360"/>
        <w:rPr>
          <w:u w:val="none"/>
        </w:rPr>
      </w:pPr>
      <w:bookmarkStart w:colFirst="0" w:colLast="0" w:name="_s4msdd6oouha" w:id="28"/>
      <w:bookmarkEnd w:id="28"/>
      <w:r w:rsidDel="00000000" w:rsidR="00000000" w:rsidRPr="00000000">
        <w:rPr>
          <w:rtl w:val="0"/>
        </w:rPr>
        <w:t xml:space="preserve">Для работы с несколькими таблицами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692400"/>
            <wp:effectExtent b="0" l="0" r="0" t="0"/>
            <wp:docPr id="25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9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854200"/>
            <wp:effectExtent b="0" l="0" r="0" t="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5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ourier New" w:cs="Courier New" w:eastAsia="Courier New" w:hAnsi="Courier New"/>
          <w:color w:val="383a42"/>
          <w:sz w:val="18"/>
          <w:szCs w:val="18"/>
          <w:shd w:fill="f7f9fc" w:val="clear"/>
        </w:rPr>
      </w:pPr>
      <w:r w:rsidDel="00000000" w:rsidR="00000000" w:rsidRPr="00000000">
        <w:rPr/>
        <w:drawing>
          <wp:inline distB="114300" distT="114300" distL="114300" distR="114300">
            <wp:extent cx="5731200" cy="1854200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5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62100"/>
            <wp:effectExtent b="0" l="0" r="0" t="0"/>
            <wp:docPr id="13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1549400"/>
            <wp:effectExtent b="0" l="0" r="0" t="0"/>
            <wp:docPr id="20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ru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after="0" w:before="28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  <w:spacing w:after="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120" w:before="480" w:lineRule="auto"/>
    </w:pPr>
    <w:rPr>
      <w:b w:val="1"/>
      <w:sz w:val="48"/>
      <w:szCs w:val="48"/>
    </w:rPr>
  </w:style>
  <w:style w:type="paragraph" w:styleId="Subtitle">
    <w:name w:val="Subtitle"/>
    <w:basedOn w:val="Normal"/>
    <w:next w:val="Normal"/>
    <w:pPr>
      <w:pageBreakBefore w:val="0"/>
      <w:spacing w:after="80" w:before="360" w:lineRule="auto"/>
    </w:pPr>
    <w:rPr>
      <w:rFonts w:ascii="Georgia" w:cs="Georgia" w:eastAsia="Georgia" w:hAnsi="Georgia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22" Type="http://schemas.openxmlformats.org/officeDocument/2006/relationships/image" Target="media/image7.png"/><Relationship Id="rId21" Type="http://schemas.openxmlformats.org/officeDocument/2006/relationships/image" Target="media/image20.png"/><Relationship Id="rId24" Type="http://schemas.openxmlformats.org/officeDocument/2006/relationships/image" Target="media/image25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26" Type="http://schemas.openxmlformats.org/officeDocument/2006/relationships/image" Target="media/image19.png"/><Relationship Id="rId25" Type="http://schemas.openxmlformats.org/officeDocument/2006/relationships/image" Target="media/image1.png"/><Relationship Id="rId28" Type="http://schemas.openxmlformats.org/officeDocument/2006/relationships/image" Target="media/image2.png"/><Relationship Id="rId27" Type="http://schemas.openxmlformats.org/officeDocument/2006/relationships/image" Target="media/image26.png"/><Relationship Id="rId5" Type="http://schemas.openxmlformats.org/officeDocument/2006/relationships/styles" Target="styles.xml"/><Relationship Id="rId6" Type="http://schemas.openxmlformats.org/officeDocument/2006/relationships/image" Target="media/image27.png"/><Relationship Id="rId29" Type="http://schemas.openxmlformats.org/officeDocument/2006/relationships/image" Target="media/image5.png"/><Relationship Id="rId7" Type="http://schemas.openxmlformats.org/officeDocument/2006/relationships/image" Target="media/image13.png"/><Relationship Id="rId8" Type="http://schemas.openxmlformats.org/officeDocument/2006/relationships/image" Target="media/image8.png"/><Relationship Id="rId31" Type="http://schemas.openxmlformats.org/officeDocument/2006/relationships/image" Target="media/image18.png"/><Relationship Id="rId30" Type="http://schemas.openxmlformats.org/officeDocument/2006/relationships/image" Target="media/image22.png"/><Relationship Id="rId11" Type="http://schemas.openxmlformats.org/officeDocument/2006/relationships/image" Target="media/image10.png"/><Relationship Id="rId10" Type="http://schemas.openxmlformats.org/officeDocument/2006/relationships/image" Target="media/image16.png"/><Relationship Id="rId32" Type="http://schemas.openxmlformats.org/officeDocument/2006/relationships/image" Target="media/image14.png"/><Relationship Id="rId13" Type="http://schemas.openxmlformats.org/officeDocument/2006/relationships/image" Target="media/image23.png"/><Relationship Id="rId12" Type="http://schemas.openxmlformats.org/officeDocument/2006/relationships/image" Target="media/image24.png"/><Relationship Id="rId15" Type="http://schemas.openxmlformats.org/officeDocument/2006/relationships/image" Target="media/image3.png"/><Relationship Id="rId14" Type="http://schemas.openxmlformats.org/officeDocument/2006/relationships/image" Target="media/image9.png"/><Relationship Id="rId17" Type="http://schemas.openxmlformats.org/officeDocument/2006/relationships/image" Target="media/image12.png"/><Relationship Id="rId16" Type="http://schemas.openxmlformats.org/officeDocument/2006/relationships/image" Target="media/image15.png"/><Relationship Id="rId19" Type="http://schemas.openxmlformats.org/officeDocument/2006/relationships/image" Target="media/image21.png"/><Relationship Id="rId1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